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2A2C" w14:textId="1CAD2147" w:rsidR="00E77245" w:rsidRPr="00475998" w:rsidRDefault="00EE7B13" w:rsidP="00A4626D">
      <w:pPr>
        <w:jc w:val="center"/>
        <w:rPr>
          <w:rFonts w:asciiTheme="minorHAnsi" w:hAnsiTheme="minorHAnsi" w:cstheme="minorHAnsi"/>
          <w:noProof/>
          <w:sz w:val="36"/>
          <w:szCs w:val="36"/>
          <w:lang w:eastAsia="en-GB"/>
        </w:rPr>
      </w:pPr>
      <w:r w:rsidRPr="00EE7B13">
        <w:rPr>
          <w:rFonts w:asciiTheme="minorHAnsi" w:hAnsiTheme="minorHAnsi" w:cstheme="minorHAnsi"/>
          <w:noProof/>
          <w:sz w:val="36"/>
          <w:szCs w:val="36"/>
          <w:lang w:eastAsia="en-GB"/>
        </w:rPr>
        <w:drawing>
          <wp:inline distT="0" distB="0" distL="0" distR="0" wp14:anchorId="23596B30" wp14:editId="747060B9">
            <wp:extent cx="2249246" cy="1534886"/>
            <wp:effectExtent l="0" t="0" r="0" b="8255"/>
            <wp:docPr id="18213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30" cy="157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9750" w14:textId="77777777" w:rsidR="003A5862" w:rsidRPr="00475998" w:rsidRDefault="003A5862" w:rsidP="00B40AC1">
      <w:pPr>
        <w:pStyle w:val="Title"/>
        <w:jc w:val="left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</w:p>
    <w:p w14:paraId="748686A4" w14:textId="63C61750" w:rsidR="007606D8" w:rsidRPr="007606D8" w:rsidRDefault="00EE7B13" w:rsidP="00AD1BD6">
      <w:pPr>
        <w:pStyle w:val="Title"/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</w:pPr>
      <w:r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  <w:t>Friends Update</w:t>
      </w:r>
    </w:p>
    <w:p w14:paraId="212B2400" w14:textId="20ECE496" w:rsidR="0038739D" w:rsidRDefault="00902DAD" w:rsidP="004A5775">
      <w:pPr>
        <w:pStyle w:val="Title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  <w:r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>May</w:t>
      </w:r>
      <w:r w:rsidR="00EE7B13"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 xml:space="preserve"> 202</w:t>
      </w:r>
      <w:r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>5</w:t>
      </w:r>
    </w:p>
    <w:p w14:paraId="19B4B69A" w14:textId="7F7D6034" w:rsidR="00EE7B13" w:rsidRDefault="00EE7B13" w:rsidP="00EE7B13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</w:pPr>
    </w:p>
    <w:p w14:paraId="5C52DB30" w14:textId="10963115" w:rsidR="00EE7B13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  <w:t>General</w:t>
      </w:r>
    </w:p>
    <w:p w14:paraId="313BC4F5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</w:pPr>
    </w:p>
    <w:p w14:paraId="12352BBE" w14:textId="4E40EB15" w:rsidR="005F1BE5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Membership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39021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current post-AGM membership TBC. W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 currently have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90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93407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paid 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up 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members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hips</w:t>
      </w:r>
      <w:r w:rsidR="00902DA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from the 2024 year (with </w:t>
      </w:r>
      <w:r w:rsidR="00A1453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~</w:t>
      </w:r>
      <w:r w:rsidR="00902DA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36 not yet renewed this year</w:t>
      </w:r>
      <w:r w:rsidR="008028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as of 6th May</w:t>
      </w:r>
      <w:r w:rsidR="00902DA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)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including a mixture of individual (£10) and family (£15, two people)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7 life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This equates to </w:t>
      </w:r>
      <w:r w:rsidR="002555E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1</w:t>
      </w:r>
      <w:r w:rsidR="0039021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24</w:t>
      </w:r>
      <w:r w:rsidR="00A5058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Friends total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Per AGM vote, there will be a new simplified single membership fee of £1</w:t>
      </w:r>
      <w:r w:rsidR="003B22F3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0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FB4E2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per person 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from 2026 onwards</w:t>
      </w:r>
      <w:r w:rsidR="00FB4E2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with family memberships removed.</w:t>
      </w:r>
    </w:p>
    <w:p w14:paraId="2336EEF5" w14:textId="763AE29E" w:rsidR="00E67BF9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Merchandise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‘Haunted Henfield’ reprinted </w:t>
      </w:r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and now on sale again for £10. </w:t>
      </w:r>
      <w:r w:rsidR="001E513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DVDs ‘Henfield at War’ (£7) and ‘Henfield’s Wonderful Railway’ (£5) also both on sale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4FDC1D42" w14:textId="0D6E90E2" w:rsidR="001B1ABB" w:rsidRPr="00A704EA" w:rsidRDefault="001B1ABB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Website: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ont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nt updated in </w:t>
      </w:r>
      <w:r w:rsidR="00997EC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‘Those Who Served’ (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Marjorie Baker collection</w:t>
      </w:r>
      <w:r w:rsidR="00997EC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)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Current/Past display pages updated. 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Additional accessibility info added to the ‘Contact Us page. Wording added/emphasised to state that members of the public can enquire after objects in the collection. </w:t>
      </w:r>
      <w:r w:rsidR="008552A7" w:rsidRP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Blog articles (in aggregate) continue to be the most popular area</w:t>
      </w:r>
      <w:r w:rsid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.</w:t>
      </w:r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 xml:space="preserve"> </w:t>
      </w:r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View full </w:t>
      </w:r>
      <w:hyperlink r:id="rId9" w:history="1">
        <w:r w:rsidR="00797EF1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w</w:t>
        </w:r>
        <w:r w:rsidR="00797EF1" w:rsidRPr="001B1ABB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ebsite analytics</w:t>
        </w:r>
      </w:hyperlink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1A210D16" w14:textId="77777777" w:rsidR="00A704EA" w:rsidRPr="00A704EA" w:rsidRDefault="00A704EA" w:rsidP="00A704EA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56350130" w14:textId="3FB9FA10" w:rsidR="00A704EA" w:rsidRPr="000D408A" w:rsidRDefault="00A704EA" w:rsidP="00A704EA">
      <w:pPr>
        <w:pStyle w:val="ListParagraph"/>
        <w:ind w:left="1080"/>
        <w:contextualSpacing/>
        <w:rPr>
          <w:b/>
          <w:color w:val="4472C4" w:themeColor="accent1"/>
        </w:rPr>
      </w:pPr>
      <w:r w:rsidRPr="000D408A">
        <w:rPr>
          <w:b/>
          <w:color w:val="4472C4" w:themeColor="accent1"/>
        </w:rPr>
        <w:t>Analytics - Website &amp; Social Media</w:t>
      </w:r>
    </w:p>
    <w:p w14:paraId="03A0FAB0" w14:textId="70353802" w:rsidR="00797EF1" w:rsidRPr="000D408A" w:rsidRDefault="00797EF1" w:rsidP="00A704EA">
      <w:pPr>
        <w:pStyle w:val="ListParagraph"/>
        <w:ind w:left="1080"/>
        <w:contextualSpacing/>
        <w:rPr>
          <w:color w:val="4472C4" w:themeColor="accent1"/>
        </w:rPr>
      </w:pPr>
      <w:r w:rsidRPr="000D408A">
        <w:rPr>
          <w:b/>
          <w:color w:val="4472C4" w:themeColor="accent1"/>
        </w:rPr>
        <w:t>2024:</w:t>
      </w:r>
    </w:p>
    <w:p w14:paraId="4A7B62A8" w14:textId="77777777" w:rsidR="00A704EA" w:rsidRPr="000D408A" w:rsidRDefault="00A704EA" w:rsidP="00A704EA">
      <w:pPr>
        <w:pStyle w:val="ListParagraph"/>
        <w:numPr>
          <w:ilvl w:val="1"/>
          <w:numId w:val="14"/>
        </w:numPr>
        <w:contextualSpacing/>
        <w:rPr>
          <w:color w:val="4472C4" w:themeColor="accent1"/>
        </w:rPr>
      </w:pPr>
      <w:r w:rsidRPr="000D408A">
        <w:rPr>
          <w:color w:val="4472C4" w:themeColor="accent1"/>
        </w:rPr>
        <w:t>Approximately 5000 visits to the website – of which 3515 were ‘engaged users’ (two or more screens viewed or 10+seconds on the site)</w:t>
      </w:r>
    </w:p>
    <w:p w14:paraId="7A84A729" w14:textId="77777777" w:rsidR="00A704EA" w:rsidRPr="000D408A" w:rsidRDefault="00A704EA" w:rsidP="00A704EA">
      <w:pPr>
        <w:pStyle w:val="ListParagraph"/>
        <w:numPr>
          <w:ilvl w:val="1"/>
          <w:numId w:val="14"/>
        </w:numPr>
        <w:contextualSpacing/>
        <w:rPr>
          <w:color w:val="4472C4" w:themeColor="accent1"/>
        </w:rPr>
      </w:pPr>
      <w:r w:rsidRPr="000D408A">
        <w:rPr>
          <w:color w:val="4472C4" w:themeColor="accent1"/>
        </w:rPr>
        <w:t>1150 of those users were from outside the UK</w:t>
      </w:r>
    </w:p>
    <w:p w14:paraId="4E0DD1D2" w14:textId="77777777" w:rsidR="00A704EA" w:rsidRPr="000D408A" w:rsidRDefault="00A704EA" w:rsidP="00A704EA">
      <w:pPr>
        <w:pStyle w:val="ListParagraph"/>
        <w:numPr>
          <w:ilvl w:val="1"/>
          <w:numId w:val="14"/>
        </w:numPr>
        <w:contextualSpacing/>
        <w:rPr>
          <w:color w:val="4472C4" w:themeColor="accent1"/>
        </w:rPr>
      </w:pPr>
      <w:r w:rsidRPr="000D408A">
        <w:rPr>
          <w:color w:val="4472C4" w:themeColor="accent1"/>
        </w:rPr>
        <w:t>About 2/3 of those users found the site organically via search engines, the rest coming either directly or being referred from social media or other sources</w:t>
      </w:r>
    </w:p>
    <w:p w14:paraId="03373DEF" w14:textId="77777777" w:rsidR="00A704EA" w:rsidRPr="000D408A" w:rsidRDefault="00A704EA" w:rsidP="00A704EA">
      <w:pPr>
        <w:pStyle w:val="ListParagraph"/>
        <w:numPr>
          <w:ilvl w:val="1"/>
          <w:numId w:val="14"/>
        </w:numPr>
        <w:contextualSpacing/>
        <w:rPr>
          <w:color w:val="4472C4" w:themeColor="accent1"/>
        </w:rPr>
      </w:pPr>
      <w:r w:rsidRPr="000D408A">
        <w:rPr>
          <w:color w:val="4472C4" w:themeColor="accent1"/>
        </w:rPr>
        <w:t>1m 42s average (mean) time spent on the site overall (so including very short and very long visits)</w:t>
      </w:r>
    </w:p>
    <w:p w14:paraId="794FA8BA" w14:textId="77777777" w:rsidR="00A704EA" w:rsidRPr="000D408A" w:rsidRDefault="00A704EA" w:rsidP="00A704EA">
      <w:pPr>
        <w:pStyle w:val="ListParagraph"/>
        <w:numPr>
          <w:ilvl w:val="1"/>
          <w:numId w:val="14"/>
        </w:numPr>
        <w:contextualSpacing/>
        <w:rPr>
          <w:color w:val="4472C4" w:themeColor="accent1"/>
        </w:rPr>
      </w:pPr>
      <w:r w:rsidRPr="000D408A">
        <w:rPr>
          <w:color w:val="4472C4" w:themeColor="accent1"/>
        </w:rPr>
        <w:t>11109 total page views</w:t>
      </w:r>
    </w:p>
    <w:p w14:paraId="0008DC8A" w14:textId="77777777" w:rsidR="00A704EA" w:rsidRPr="000D408A" w:rsidRDefault="00A704EA" w:rsidP="00A704EA">
      <w:pPr>
        <w:pStyle w:val="ListParagraph"/>
        <w:numPr>
          <w:ilvl w:val="1"/>
          <w:numId w:val="14"/>
        </w:numPr>
        <w:contextualSpacing/>
        <w:rPr>
          <w:color w:val="4472C4" w:themeColor="accent1"/>
        </w:rPr>
      </w:pPr>
      <w:r w:rsidRPr="000D408A">
        <w:rPr>
          <w:color w:val="4472C4" w:themeColor="accent1"/>
        </w:rPr>
        <w:t>Of these the blog articles were the most popular with 3119 views</w:t>
      </w:r>
    </w:p>
    <w:p w14:paraId="70348428" w14:textId="77777777" w:rsidR="00A704EA" w:rsidRPr="000D408A" w:rsidRDefault="00A704EA" w:rsidP="00797EF1">
      <w:pPr>
        <w:rPr>
          <w:b/>
          <w:bCs/>
          <w:color w:val="4472C4" w:themeColor="accent1"/>
        </w:rPr>
      </w:pPr>
    </w:p>
    <w:p w14:paraId="6F015300" w14:textId="00FFCBA7" w:rsidR="00A704EA" w:rsidRPr="000D408A" w:rsidRDefault="00A704EA" w:rsidP="00A704EA">
      <w:pPr>
        <w:pStyle w:val="ListParagraph"/>
        <w:ind w:left="1440"/>
        <w:rPr>
          <w:color w:val="4472C4" w:themeColor="accent1"/>
        </w:rPr>
      </w:pPr>
      <w:r w:rsidRPr="000D408A">
        <w:rPr>
          <w:b/>
          <w:bCs/>
          <w:color w:val="4472C4" w:themeColor="accent1"/>
        </w:rPr>
        <w:t>Google Business Profile</w:t>
      </w:r>
      <w:r w:rsidRPr="000D408A">
        <w:rPr>
          <w:color w:val="4472C4" w:themeColor="accent1"/>
        </w:rPr>
        <w:t xml:space="preserve"> (the side/</w:t>
      </w:r>
      <w:proofErr w:type="spellStart"/>
      <w:r w:rsidRPr="000D408A">
        <w:rPr>
          <w:color w:val="4472C4" w:themeColor="accent1"/>
        </w:rPr>
        <w:t>infobar</w:t>
      </w:r>
      <w:proofErr w:type="spellEnd"/>
      <w:r w:rsidRPr="000D408A">
        <w:rPr>
          <w:color w:val="4472C4" w:themeColor="accent1"/>
        </w:rPr>
        <w:t xml:space="preserve"> you see when searching for the museum via Google): 844 interactions (80% via Google Maps, 20% via Google Search).</w:t>
      </w:r>
    </w:p>
    <w:p w14:paraId="20DA2209" w14:textId="77777777" w:rsidR="00A704EA" w:rsidRPr="000D408A" w:rsidRDefault="00A704EA" w:rsidP="00A704EA">
      <w:pPr>
        <w:pStyle w:val="ListParagraph"/>
        <w:ind w:left="1440"/>
        <w:rPr>
          <w:b/>
          <w:color w:val="4472C4" w:themeColor="accent1"/>
        </w:rPr>
      </w:pPr>
      <w:r w:rsidRPr="000D408A">
        <w:rPr>
          <w:b/>
          <w:color w:val="4472C4" w:themeColor="accent1"/>
        </w:rPr>
        <w:t>Social media</w:t>
      </w:r>
    </w:p>
    <w:p w14:paraId="6B587E45" w14:textId="77777777" w:rsidR="00A704EA" w:rsidRPr="000D408A" w:rsidRDefault="00A704EA" w:rsidP="00A704EA">
      <w:pPr>
        <w:pStyle w:val="ListParagraph"/>
        <w:numPr>
          <w:ilvl w:val="0"/>
          <w:numId w:val="15"/>
        </w:numPr>
        <w:contextualSpacing/>
        <w:rPr>
          <w:b/>
          <w:color w:val="4472C4" w:themeColor="accent1"/>
        </w:rPr>
      </w:pPr>
      <w:r w:rsidRPr="000D408A">
        <w:rPr>
          <w:b/>
          <w:color w:val="4472C4" w:themeColor="accent1"/>
        </w:rPr>
        <w:t>Facebook</w:t>
      </w:r>
    </w:p>
    <w:p w14:paraId="3CF11673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proofErr w:type="gramStart"/>
      <w:r w:rsidRPr="000D408A">
        <w:rPr>
          <w:color w:val="4472C4" w:themeColor="accent1"/>
        </w:rPr>
        <w:lastRenderedPageBreak/>
        <w:t>1100 page</w:t>
      </w:r>
      <w:proofErr w:type="gramEnd"/>
      <w:r w:rsidRPr="000D408A">
        <w:rPr>
          <w:color w:val="4472C4" w:themeColor="accent1"/>
        </w:rPr>
        <w:t xml:space="preserve"> followers</w:t>
      </w:r>
    </w:p>
    <w:p w14:paraId="07F71D83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r w:rsidRPr="000D408A">
        <w:rPr>
          <w:color w:val="4472C4" w:themeColor="accent1"/>
        </w:rPr>
        <w:t>1928 direct visits to page</w:t>
      </w:r>
    </w:p>
    <w:p w14:paraId="2E33D500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r w:rsidRPr="000D408A">
        <w:rPr>
          <w:color w:val="4472C4" w:themeColor="accent1"/>
        </w:rPr>
        <w:t>24844 unique users saw content from the page</w:t>
      </w:r>
    </w:p>
    <w:p w14:paraId="157F3380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r w:rsidRPr="000D408A">
        <w:rPr>
          <w:color w:val="4472C4" w:themeColor="accent1"/>
        </w:rPr>
        <w:t>2947 direct interactions with posts from the page</w:t>
      </w:r>
    </w:p>
    <w:p w14:paraId="4BE76873" w14:textId="77777777" w:rsidR="00A704EA" w:rsidRPr="000D408A" w:rsidRDefault="00A704EA" w:rsidP="00A704EA">
      <w:pPr>
        <w:pStyle w:val="ListParagraph"/>
        <w:numPr>
          <w:ilvl w:val="0"/>
          <w:numId w:val="15"/>
        </w:numPr>
        <w:contextualSpacing/>
        <w:rPr>
          <w:b/>
          <w:color w:val="4472C4" w:themeColor="accent1"/>
        </w:rPr>
      </w:pPr>
      <w:r w:rsidRPr="000D408A">
        <w:rPr>
          <w:b/>
          <w:color w:val="4472C4" w:themeColor="accent1"/>
        </w:rPr>
        <w:t>Instagram</w:t>
      </w:r>
    </w:p>
    <w:p w14:paraId="079EF167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proofErr w:type="gramStart"/>
      <w:r w:rsidRPr="000D408A">
        <w:rPr>
          <w:color w:val="4472C4" w:themeColor="accent1"/>
        </w:rPr>
        <w:t>139 page</w:t>
      </w:r>
      <w:proofErr w:type="gramEnd"/>
      <w:r w:rsidRPr="000D408A">
        <w:rPr>
          <w:color w:val="4472C4" w:themeColor="accent1"/>
        </w:rPr>
        <w:t xml:space="preserve"> followers</w:t>
      </w:r>
    </w:p>
    <w:p w14:paraId="779FA5ED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r w:rsidRPr="000D408A">
        <w:rPr>
          <w:color w:val="4472C4" w:themeColor="accent1"/>
        </w:rPr>
        <w:t>152 unique users reached in 90 days up to 22 February 2025</w:t>
      </w:r>
    </w:p>
    <w:p w14:paraId="42AD6710" w14:textId="77777777" w:rsidR="00A704EA" w:rsidRPr="000D408A" w:rsidRDefault="00A704EA" w:rsidP="00A704EA">
      <w:pPr>
        <w:pStyle w:val="ListParagraph"/>
        <w:numPr>
          <w:ilvl w:val="0"/>
          <w:numId w:val="15"/>
        </w:numPr>
        <w:contextualSpacing/>
        <w:rPr>
          <w:b/>
          <w:color w:val="4472C4" w:themeColor="accent1"/>
        </w:rPr>
      </w:pPr>
      <w:r w:rsidRPr="000D408A">
        <w:rPr>
          <w:b/>
          <w:color w:val="4472C4" w:themeColor="accent1"/>
        </w:rPr>
        <w:t>Twitter/X</w:t>
      </w:r>
    </w:p>
    <w:p w14:paraId="1157B54B" w14:textId="77777777" w:rsidR="00A704EA" w:rsidRPr="000D408A" w:rsidRDefault="00A704EA" w:rsidP="00A704EA">
      <w:pPr>
        <w:pStyle w:val="ListParagraph"/>
        <w:ind w:left="1800"/>
        <w:rPr>
          <w:color w:val="4472C4" w:themeColor="accent1"/>
        </w:rPr>
      </w:pPr>
      <w:proofErr w:type="gramStart"/>
      <w:r w:rsidRPr="000D408A">
        <w:rPr>
          <w:color w:val="4472C4" w:themeColor="accent1"/>
        </w:rPr>
        <w:t>207 page</w:t>
      </w:r>
      <w:proofErr w:type="gramEnd"/>
      <w:r w:rsidRPr="000D408A">
        <w:rPr>
          <w:color w:val="4472C4" w:themeColor="accent1"/>
        </w:rPr>
        <w:t xml:space="preserve"> followers (other stats no longer available on free accounts).</w:t>
      </w:r>
    </w:p>
    <w:p w14:paraId="63307CEA" w14:textId="77777777" w:rsidR="00A704EA" w:rsidRPr="00B53F8D" w:rsidRDefault="00A704EA" w:rsidP="00A704EA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30C55986" w14:textId="64F64A42" w:rsidR="00B53F8D" w:rsidRPr="00C615DD" w:rsidRDefault="00B53F8D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Social media: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r</w:t>
      </w:r>
      <w:r w:rsidR="00BD542A" w:rsidRP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eleasing more Marjorie Baker 'Those Who Served' military portraits for VE/VJ 80 on socials/website.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Other posts included </w:t>
      </w:r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‘Jack in the Green’ and Horton Hall area photos, ABC costume display</w:t>
      </w:r>
      <w:r w:rsidR="001E513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Uni Brighton costume visit</w:t>
      </w:r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colourised Easter trugs, 3D scans</w:t>
      </w:r>
      <w:r w:rsidR="001E513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797EF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</w:p>
    <w:p w14:paraId="02D210D3" w14:textId="2FCF0887" w:rsidR="001B1ABB" w:rsidRDefault="001B1ABB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Roving Display Case</w:t>
      </w:r>
      <w:r w:rsidR="00E31159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just moved from long stint in Henfield Hall foyer to Free Church. Some photos in the existing WW2 display updated to commemorate VE/VJ 80.</w:t>
      </w:r>
    </w:p>
    <w:p w14:paraId="2E86F093" w14:textId="34A4B2C3" w:rsidR="004F49DB" w:rsidRPr="00E31159" w:rsidRDefault="00E31159" w:rsidP="004F49D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E31159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WSCC Experience Sussex: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museum added:</w:t>
      </w:r>
      <w:r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hyperlink r:id="rId10" w:history="1">
        <w:r w:rsidR="004F49DB" w:rsidRPr="00E31159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https://www.experiencesussex.com/listing/henfield-museum/257136101/</w:t>
        </w:r>
      </w:hyperlink>
    </w:p>
    <w:p w14:paraId="5C134440" w14:textId="4F2161A5" w:rsidR="00E31159" w:rsidRDefault="004F49DB" w:rsidP="004F49DB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A</w:t>
      </w:r>
      <w:r w:rsid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 xml:space="preserve">dditional comprehensive accessibility </w:t>
      </w:r>
      <w:r w:rsidR="00E31159"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 xml:space="preserve">questionnaire </w:t>
      </w:r>
      <w:r w:rsid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 xml:space="preserve">could be </w:t>
      </w:r>
      <w:r w:rsidR="00E31159"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complet</w:t>
      </w:r>
      <w:r w:rsid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ed should someone wish to</w:t>
      </w:r>
      <w:r w:rsidR="00E31159"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.</w:t>
      </w:r>
    </w:p>
    <w:p w14:paraId="0E830785" w14:textId="23C23CA3" w:rsidR="00E31159" w:rsidRPr="00E31159" w:rsidRDefault="00E31159" w:rsidP="00E31159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4F49D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St. Peter’s church displays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VE/VJ display with museum content recorded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for addition to ‘Past Exhibitions’ section of the website</w:t>
      </w:r>
      <w:r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Pamela Chaston also sent photos of 2016 QEII 90th birthday display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also featuring museum content </w:t>
      </w:r>
      <w:r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- to be added to 'Royal Celebrations' page.</w:t>
      </w:r>
    </w:p>
    <w:p w14:paraId="3D4B2727" w14:textId="77777777" w:rsidR="001B1ABB" w:rsidRDefault="001B1ABB" w:rsidP="001B1ABB">
      <w:pPr>
        <w:pStyle w:val="Title"/>
        <w:ind w:left="720"/>
        <w:jc w:val="left"/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</w:pPr>
    </w:p>
    <w:p w14:paraId="69DA20E0" w14:textId="6ECF2AEB" w:rsid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Events</w:t>
      </w:r>
    </w:p>
    <w:p w14:paraId="3BF6A360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</w:pPr>
    </w:p>
    <w:p w14:paraId="416C82B6" w14:textId="7E50099C" w:rsidR="00FD0607" w:rsidRDefault="00FD0607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</w:t>
      </w:r>
      <w:r w:rsidR="00295512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pring</w:t>
      </w: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 xml:space="preserve"> visit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two s</w:t>
      </w:r>
      <w:r w:rsidR="00295512"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uccessful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and </w:t>
      </w:r>
      <w:r w:rsidR="00295512"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most interesting visits to St. Hugh's Charterhouse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Carthusian monastery carried out by male members. Hope to present photos/thoughts to female and other members who could not attend.</w:t>
      </w:r>
    </w:p>
    <w:p w14:paraId="25BD8E74" w14:textId="39AA2738" w:rsidR="001B1ABB" w:rsidRDefault="00295512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Common Fair: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joint Friends/History group/museum gazebo with quoit pitch booked.</w:t>
      </w:r>
    </w:p>
    <w:p w14:paraId="34FB254C" w14:textId="19E1351B" w:rsidR="0039021B" w:rsidRPr="001B1ABB" w:rsidRDefault="0039021B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 xml:space="preserve">AGM: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interesting talk by Stewart Angell on WW2 Sussex auxiliary units (the ‘stay-behinds’). Committee continuing as currently minus Maureen Lucas who stands  down. Constitutional prohibition on 3-year consecutive limit on terms voted waived to enable Chairman’s continuation.</w:t>
      </w:r>
    </w:p>
    <w:p w14:paraId="6BA057FA" w14:textId="77777777" w:rsidR="001B1ABB" w:rsidRDefault="001B1ABB" w:rsidP="001B1ABB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40580E1A" w14:textId="05799B1F" w:rsidR="001B1ABB" w:rsidRDefault="004C7AF8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Research</w:t>
      </w:r>
    </w:p>
    <w:p w14:paraId="43574EAB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</w:pPr>
    </w:p>
    <w:p w14:paraId="3A4B946E" w14:textId="3A658AED" w:rsidR="001B1ABB" w:rsidRDefault="00997ECA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865F21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Glasby drawings: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further to previous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update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, postal package containing some recent photos of the Peachtree church stained glass 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now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received for accession.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Polly hopes </w:t>
      </w:r>
      <w:r w:rsidR="00865F21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lastRenderedPageBreak/>
        <w:t>to continue pursuing what happened to the large 1976 cartoon donation from Henfield to the Atlanta Historical Society.</w:t>
      </w:r>
    </w:p>
    <w:p w14:paraId="19D7489F" w14:textId="79E094B9" w:rsidR="002662D7" w:rsidRDefault="0021330F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21330F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Enquiries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re. various local houses, responded to by Alan and myself with historical, photo/map data.</w:t>
      </w:r>
    </w:p>
    <w:p w14:paraId="37D206B3" w14:textId="77777777" w:rsidR="001B1ABB" w:rsidRDefault="001B1ABB" w:rsidP="001B1ABB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3934DFA8" w14:textId="41CA35AA" w:rsid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Projects</w:t>
      </w:r>
    </w:p>
    <w:p w14:paraId="2B4CE7D5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</w:p>
    <w:p w14:paraId="363B6336" w14:textId="3EDA6F7A" w:rsidR="00FD0607" w:rsidRDefault="00B02B8A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3D scanning project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four objects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(Neolithic Laurel Leaf spearhead, Bronze Age Palstave </w:t>
      </w:r>
      <w:proofErr w:type="spellStart"/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axehead</w:t>
      </w:r>
      <w:proofErr w:type="spellEnd"/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, Wilberforce Waistcoat and Medieval Steelyard weight)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now </w:t>
      </w:r>
      <w:hyperlink r:id="rId11" w:history="1">
        <w:r w:rsidR="00295512" w:rsidRPr="00BE4A9E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 xml:space="preserve">uploaded to </w:t>
        </w:r>
        <w:proofErr w:type="spellStart"/>
        <w:r w:rsidR="00295512" w:rsidRPr="00BE4A9E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Sketchfab</w:t>
        </w:r>
        <w:proofErr w:type="spellEnd"/>
      </w:hyperlink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receiving decent views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(from 67-186)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Also linked from the museum website. Romano-German ring scan done, but currently too large to upload to our free account.</w:t>
      </w:r>
    </w:p>
    <w:p w14:paraId="29403FD3" w14:textId="4587AE4C" w:rsidR="003E7D0C" w:rsidRDefault="003E7D0C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Oral Histories</w:t>
      </w:r>
      <w:r w:rsidRPr="003E7D0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Reg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Saunders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oral histories 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recordings (5 files)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done by Steve Bailey/Henfield Haven in 2013 now added 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with his approval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to museum </w:t>
      </w:r>
      <w:proofErr w:type="spellStart"/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GDrive</w:t>
      </w:r>
      <w:proofErr w:type="spellEnd"/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archive. 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They a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wait burning to disc and physical accession</w:t>
      </w:r>
      <w:r w:rsidR="00BD542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along with a few others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C914E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Volunteers remain needed for both interviewing but also editing snippets.</w:t>
      </w:r>
    </w:p>
    <w:p w14:paraId="77CBB30F" w14:textId="73C01DAC" w:rsidR="00351B15" w:rsidRDefault="00153990" w:rsidP="00C615DD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Borrer Transcription project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</w:p>
    <w:p w14:paraId="52E948EA" w14:textId="3F1FBB43" w:rsidR="003A5E45" w:rsidRDefault="003A5E45" w:rsidP="00C615DD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Digitisation</w:t>
      </w:r>
      <w:r w:rsidRPr="003A5E4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bulk of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Stage 2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(the in-museum bit) done. Awaiting current cost before further non-framed pictures dispatched for scanning at Max Comms facility.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P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lanned for April 2025 when PC funding available (in combination with Friends funding half).</w:t>
      </w:r>
    </w:p>
    <w:p w14:paraId="575B3E3B" w14:textId="336FB45C" w:rsidR="00295512" w:rsidRDefault="00295512" w:rsidP="00C615DD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295512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Memory box</w:t>
      </w:r>
      <w:r w:rsidR="00A627CC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: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reated during previous Horsham scheme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received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from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Mike Dixon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should we wish to use it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Could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be permanently advertised on website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 the vein of increasing collection accessibility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These are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generally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aimed at patients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with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dementia and allow tactile handling and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(hopefully)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triggering of memories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(the museum has done so ad hoc at the Haven and Red Oaks previously)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 Horsham Curator contacted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; hope to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link up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with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the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ir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two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scheme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volunteers for any tips or info on uptake etc. The box itself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currently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contains an assortment of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new and old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objects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As not from the collection, they can be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safely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handled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 T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 make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them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Henfield relevant, copies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of local photos 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could 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be added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which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relat</w:t>
      </w:r>
      <w:r w:rsidR="00A627C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</w:t>
      </w:r>
      <w:r w:rsidRPr="0029551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to objects </w:t>
      </w:r>
      <w:r w:rsidR="00BE4A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within</w:t>
      </w:r>
      <w:r w:rsid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(m</w:t>
      </w:r>
      <w:r w:rsidR="00E31159"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otors and car for toy car, photo of costume/local fashion for sewing pattern book, photo of local industry for tool, etc</w:t>
      </w:r>
      <w:r w:rsid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)</w:t>
      </w:r>
      <w:r w:rsidR="00E31159" w:rsidRPr="00E3115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75FF3939" w14:textId="77777777" w:rsidR="001B1ABB" w:rsidRDefault="001B1ABB" w:rsidP="003B22F3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0EF97F38" w14:textId="77777777" w:rsidR="00902DAD" w:rsidRPr="00902DAD" w:rsidRDefault="00902DAD" w:rsidP="00902DAD">
      <w:pPr>
        <w:rPr>
          <w:lang w:val="x-none"/>
        </w:rPr>
      </w:pPr>
    </w:p>
    <w:p w14:paraId="7D9E9791" w14:textId="5C654E70" w:rsidR="00902DAD" w:rsidRPr="00CF20ED" w:rsidRDefault="00902DAD" w:rsidP="00CF20ED">
      <w:pPr>
        <w:tabs>
          <w:tab w:val="left" w:pos="8057"/>
        </w:tabs>
        <w:rPr>
          <w:rFonts w:asciiTheme="minorHAnsi" w:hAnsiTheme="minorHAnsi" w:cstheme="minorHAnsi"/>
          <w:color w:val="2F5496" w:themeColor="accent1" w:themeShade="BF"/>
          <w:sz w:val="28"/>
          <w:szCs w:val="28"/>
          <w:lang w:val="x-none"/>
        </w:rPr>
      </w:pPr>
    </w:p>
    <w:sectPr w:rsidR="00902DAD" w:rsidRPr="00CF20ED" w:rsidSect="00E7724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60B3" w14:textId="77777777" w:rsidR="00267EEC" w:rsidRDefault="00267EEC" w:rsidP="0091104F">
      <w:r>
        <w:separator/>
      </w:r>
    </w:p>
  </w:endnote>
  <w:endnote w:type="continuationSeparator" w:id="0">
    <w:p w14:paraId="0356B9A1" w14:textId="77777777" w:rsidR="00267EEC" w:rsidRDefault="00267EEC" w:rsidP="009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9336" w14:textId="4FDFF9C0" w:rsidR="007F292B" w:rsidRPr="007F292B" w:rsidRDefault="00EF1DFD" w:rsidP="007F292B">
    <w:pPr>
      <w:pStyle w:val="Footer"/>
      <w:jc w:val="center"/>
      <w:rPr>
        <w:sz w:val="20"/>
        <w:szCs w:val="20"/>
      </w:rPr>
    </w:pPr>
    <w:r w:rsidRPr="00EF1DFD">
      <w:rPr>
        <w:sz w:val="20"/>
        <w:szCs w:val="20"/>
      </w:rPr>
      <w:t xml:space="preserve">Page | </w:t>
    </w:r>
    <w:r w:rsidRPr="00EF1DFD">
      <w:rPr>
        <w:sz w:val="20"/>
        <w:szCs w:val="20"/>
      </w:rPr>
      <w:fldChar w:fldCharType="begin"/>
    </w:r>
    <w:r w:rsidRPr="00EF1DFD">
      <w:rPr>
        <w:sz w:val="20"/>
        <w:szCs w:val="20"/>
      </w:rPr>
      <w:instrText xml:space="preserve"> PAGE   \* MERGEFORMAT </w:instrText>
    </w:r>
    <w:r w:rsidRPr="00EF1DFD">
      <w:rPr>
        <w:sz w:val="20"/>
        <w:szCs w:val="20"/>
      </w:rPr>
      <w:fldChar w:fldCharType="separate"/>
    </w:r>
    <w:r w:rsidRPr="00EF1DFD">
      <w:rPr>
        <w:noProof/>
        <w:sz w:val="20"/>
        <w:szCs w:val="20"/>
      </w:rPr>
      <w:t>1</w:t>
    </w:r>
    <w:r w:rsidRPr="00EF1DFD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 </w:t>
    </w:r>
    <w:r w:rsidR="0038739D" w:rsidRPr="0038739D">
      <w:rPr>
        <w:i/>
        <w:iCs/>
        <w:noProof/>
        <w:sz w:val="20"/>
        <w:szCs w:val="20"/>
      </w:rPr>
      <w:t xml:space="preserve">R. S. Gordon, </w:t>
    </w:r>
    <w:r w:rsidR="00D513D0">
      <w:rPr>
        <w:i/>
        <w:iCs/>
        <w:noProof/>
        <w:sz w:val="20"/>
        <w:szCs w:val="20"/>
      </w:rPr>
      <w:t xml:space="preserve">Friends of </w:t>
    </w:r>
    <w:r w:rsidR="00043FAE" w:rsidRPr="0038739D">
      <w:rPr>
        <w:i/>
        <w:iCs/>
        <w:sz w:val="20"/>
        <w:szCs w:val="20"/>
      </w:rPr>
      <w:t>Henfield Museum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E593" w14:textId="77777777" w:rsidR="00267EEC" w:rsidRDefault="00267EEC" w:rsidP="0091104F">
      <w:r>
        <w:separator/>
      </w:r>
    </w:p>
  </w:footnote>
  <w:footnote w:type="continuationSeparator" w:id="0">
    <w:p w14:paraId="7CCC07BF" w14:textId="77777777" w:rsidR="00267EEC" w:rsidRDefault="00267EEC" w:rsidP="0091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C02"/>
    <w:multiLevelType w:val="hybridMultilevel"/>
    <w:tmpl w:val="E620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5D9"/>
    <w:multiLevelType w:val="hybridMultilevel"/>
    <w:tmpl w:val="1CA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A5318"/>
    <w:multiLevelType w:val="hybridMultilevel"/>
    <w:tmpl w:val="4392AC22"/>
    <w:lvl w:ilvl="0" w:tplc="AD52D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327"/>
    <w:multiLevelType w:val="hybridMultilevel"/>
    <w:tmpl w:val="B394CE20"/>
    <w:lvl w:ilvl="0" w:tplc="43AC764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95FB9"/>
    <w:multiLevelType w:val="hybridMultilevel"/>
    <w:tmpl w:val="04928EC2"/>
    <w:lvl w:ilvl="0" w:tplc="BF06E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A5B"/>
    <w:multiLevelType w:val="hybridMultilevel"/>
    <w:tmpl w:val="82FC8BFE"/>
    <w:lvl w:ilvl="0" w:tplc="00BA1D2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26B6B"/>
    <w:multiLevelType w:val="hybridMultilevel"/>
    <w:tmpl w:val="06AC534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F03D36"/>
    <w:multiLevelType w:val="hybridMultilevel"/>
    <w:tmpl w:val="7D8CCA00"/>
    <w:lvl w:ilvl="0" w:tplc="0F64D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74B0D"/>
    <w:multiLevelType w:val="hybridMultilevel"/>
    <w:tmpl w:val="CDF27CFE"/>
    <w:lvl w:ilvl="0" w:tplc="DFF098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5A27D7"/>
    <w:multiLevelType w:val="hybridMultilevel"/>
    <w:tmpl w:val="BCA0B6FA"/>
    <w:lvl w:ilvl="0" w:tplc="59D47C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5D5D70"/>
    <w:multiLevelType w:val="hybridMultilevel"/>
    <w:tmpl w:val="CDC6C8DE"/>
    <w:lvl w:ilvl="0" w:tplc="B81C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C1447"/>
    <w:multiLevelType w:val="hybridMultilevel"/>
    <w:tmpl w:val="47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D741E"/>
    <w:multiLevelType w:val="hybridMultilevel"/>
    <w:tmpl w:val="82FC8B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E6C47"/>
    <w:multiLevelType w:val="hybridMultilevel"/>
    <w:tmpl w:val="504AA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6504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369087">
    <w:abstractNumId w:val="3"/>
  </w:num>
  <w:num w:numId="3" w16cid:durableId="2136292050">
    <w:abstractNumId w:val="7"/>
  </w:num>
  <w:num w:numId="4" w16cid:durableId="222831309">
    <w:abstractNumId w:val="5"/>
  </w:num>
  <w:num w:numId="5" w16cid:durableId="284507307">
    <w:abstractNumId w:val="9"/>
  </w:num>
  <w:num w:numId="6" w16cid:durableId="1399973">
    <w:abstractNumId w:val="12"/>
  </w:num>
  <w:num w:numId="7" w16cid:durableId="2108695045">
    <w:abstractNumId w:val="2"/>
  </w:num>
  <w:num w:numId="8" w16cid:durableId="1009017898">
    <w:abstractNumId w:val="10"/>
  </w:num>
  <w:num w:numId="9" w16cid:durableId="1024327998">
    <w:abstractNumId w:val="4"/>
  </w:num>
  <w:num w:numId="10" w16cid:durableId="1361054185">
    <w:abstractNumId w:val="0"/>
  </w:num>
  <w:num w:numId="11" w16cid:durableId="294918344">
    <w:abstractNumId w:val="11"/>
  </w:num>
  <w:num w:numId="12" w16cid:durableId="1929800637">
    <w:abstractNumId w:val="8"/>
  </w:num>
  <w:num w:numId="13" w16cid:durableId="377437695">
    <w:abstractNumId w:val="1"/>
  </w:num>
  <w:num w:numId="14" w16cid:durableId="222523667">
    <w:abstractNumId w:val="13"/>
  </w:num>
  <w:num w:numId="15" w16cid:durableId="622080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BD"/>
    <w:rsid w:val="00003DE3"/>
    <w:rsid w:val="00022A2E"/>
    <w:rsid w:val="00026027"/>
    <w:rsid w:val="00026BA4"/>
    <w:rsid w:val="00043FAE"/>
    <w:rsid w:val="00084307"/>
    <w:rsid w:val="000A3BDC"/>
    <w:rsid w:val="000B77C4"/>
    <w:rsid w:val="000C4C9C"/>
    <w:rsid w:val="000D408A"/>
    <w:rsid w:val="000E00DC"/>
    <w:rsid w:val="000F56E0"/>
    <w:rsid w:val="00112F7B"/>
    <w:rsid w:val="001332AE"/>
    <w:rsid w:val="0014636E"/>
    <w:rsid w:val="00151055"/>
    <w:rsid w:val="00153990"/>
    <w:rsid w:val="00164C17"/>
    <w:rsid w:val="001678F7"/>
    <w:rsid w:val="00174F25"/>
    <w:rsid w:val="0018522A"/>
    <w:rsid w:val="001A1D57"/>
    <w:rsid w:val="001B1356"/>
    <w:rsid w:val="001B1ABB"/>
    <w:rsid w:val="001B41E3"/>
    <w:rsid w:val="001C1544"/>
    <w:rsid w:val="001D1315"/>
    <w:rsid w:val="001D602F"/>
    <w:rsid w:val="001E4B36"/>
    <w:rsid w:val="001E513E"/>
    <w:rsid w:val="002074DB"/>
    <w:rsid w:val="0021330F"/>
    <w:rsid w:val="002155F8"/>
    <w:rsid w:val="00217E55"/>
    <w:rsid w:val="00217ECC"/>
    <w:rsid w:val="00220AF9"/>
    <w:rsid w:val="002555EF"/>
    <w:rsid w:val="0026309A"/>
    <w:rsid w:val="00264101"/>
    <w:rsid w:val="002662D7"/>
    <w:rsid w:val="00267EEC"/>
    <w:rsid w:val="002708E2"/>
    <w:rsid w:val="00293458"/>
    <w:rsid w:val="00295512"/>
    <w:rsid w:val="002E762B"/>
    <w:rsid w:val="00315C9D"/>
    <w:rsid w:val="00345EDA"/>
    <w:rsid w:val="00351B15"/>
    <w:rsid w:val="00354417"/>
    <w:rsid w:val="00364E25"/>
    <w:rsid w:val="003661DA"/>
    <w:rsid w:val="00366667"/>
    <w:rsid w:val="00375AEB"/>
    <w:rsid w:val="00375CEA"/>
    <w:rsid w:val="00381AC8"/>
    <w:rsid w:val="0038739D"/>
    <w:rsid w:val="0039021B"/>
    <w:rsid w:val="00394DFE"/>
    <w:rsid w:val="00396834"/>
    <w:rsid w:val="003A4793"/>
    <w:rsid w:val="003A5862"/>
    <w:rsid w:val="003A592A"/>
    <w:rsid w:val="003A5E45"/>
    <w:rsid w:val="003A6131"/>
    <w:rsid w:val="003B22F3"/>
    <w:rsid w:val="003C0670"/>
    <w:rsid w:val="003C78B9"/>
    <w:rsid w:val="003E1A0F"/>
    <w:rsid w:val="003E7D0C"/>
    <w:rsid w:val="00404E63"/>
    <w:rsid w:val="00410CFD"/>
    <w:rsid w:val="004209D4"/>
    <w:rsid w:val="004263B1"/>
    <w:rsid w:val="00434266"/>
    <w:rsid w:val="00452D72"/>
    <w:rsid w:val="0045472D"/>
    <w:rsid w:val="00465577"/>
    <w:rsid w:val="00466095"/>
    <w:rsid w:val="004669A4"/>
    <w:rsid w:val="00475998"/>
    <w:rsid w:val="004A5775"/>
    <w:rsid w:val="004B3397"/>
    <w:rsid w:val="004C0217"/>
    <w:rsid w:val="004C55C7"/>
    <w:rsid w:val="004C7AF8"/>
    <w:rsid w:val="004D42AD"/>
    <w:rsid w:val="004D7107"/>
    <w:rsid w:val="004E3F0A"/>
    <w:rsid w:val="004F1017"/>
    <w:rsid w:val="004F49DB"/>
    <w:rsid w:val="00555E14"/>
    <w:rsid w:val="00561D98"/>
    <w:rsid w:val="00570268"/>
    <w:rsid w:val="00575219"/>
    <w:rsid w:val="00576EE9"/>
    <w:rsid w:val="00577EA0"/>
    <w:rsid w:val="00582717"/>
    <w:rsid w:val="005A0115"/>
    <w:rsid w:val="005A6968"/>
    <w:rsid w:val="005F1BE5"/>
    <w:rsid w:val="00611434"/>
    <w:rsid w:val="006120E1"/>
    <w:rsid w:val="00621042"/>
    <w:rsid w:val="006248DC"/>
    <w:rsid w:val="0063123C"/>
    <w:rsid w:val="00644180"/>
    <w:rsid w:val="00653F65"/>
    <w:rsid w:val="0066283C"/>
    <w:rsid w:val="006659E8"/>
    <w:rsid w:val="00685E50"/>
    <w:rsid w:val="00694BD5"/>
    <w:rsid w:val="006A13AB"/>
    <w:rsid w:val="006A703B"/>
    <w:rsid w:val="006B3B27"/>
    <w:rsid w:val="006B64BD"/>
    <w:rsid w:val="006B7FC0"/>
    <w:rsid w:val="006C36C0"/>
    <w:rsid w:val="006D2344"/>
    <w:rsid w:val="006D4B4F"/>
    <w:rsid w:val="006E34B2"/>
    <w:rsid w:val="00711DB6"/>
    <w:rsid w:val="00720C67"/>
    <w:rsid w:val="00730277"/>
    <w:rsid w:val="00730645"/>
    <w:rsid w:val="00747039"/>
    <w:rsid w:val="007558F4"/>
    <w:rsid w:val="00757E0A"/>
    <w:rsid w:val="007606D8"/>
    <w:rsid w:val="00764AD0"/>
    <w:rsid w:val="0076655F"/>
    <w:rsid w:val="00766E1C"/>
    <w:rsid w:val="007733E1"/>
    <w:rsid w:val="0077698F"/>
    <w:rsid w:val="00782208"/>
    <w:rsid w:val="00786D24"/>
    <w:rsid w:val="00794709"/>
    <w:rsid w:val="00797EF1"/>
    <w:rsid w:val="007A3487"/>
    <w:rsid w:val="007A6622"/>
    <w:rsid w:val="007B22AB"/>
    <w:rsid w:val="007D06A2"/>
    <w:rsid w:val="007E65DB"/>
    <w:rsid w:val="007F292B"/>
    <w:rsid w:val="007F45D0"/>
    <w:rsid w:val="007F7138"/>
    <w:rsid w:val="00801AC6"/>
    <w:rsid w:val="00801D4A"/>
    <w:rsid w:val="008028E9"/>
    <w:rsid w:val="00806618"/>
    <w:rsid w:val="00830713"/>
    <w:rsid w:val="008311F5"/>
    <w:rsid w:val="008345A1"/>
    <w:rsid w:val="00840721"/>
    <w:rsid w:val="008552A7"/>
    <w:rsid w:val="008572A7"/>
    <w:rsid w:val="008649A0"/>
    <w:rsid w:val="0086503F"/>
    <w:rsid w:val="00865F21"/>
    <w:rsid w:val="00884829"/>
    <w:rsid w:val="008875EB"/>
    <w:rsid w:val="008A18FE"/>
    <w:rsid w:val="008A430A"/>
    <w:rsid w:val="008B56F0"/>
    <w:rsid w:val="008C08CE"/>
    <w:rsid w:val="008E364A"/>
    <w:rsid w:val="008E54B9"/>
    <w:rsid w:val="0090185B"/>
    <w:rsid w:val="00902DAD"/>
    <w:rsid w:val="00904B55"/>
    <w:rsid w:val="00910D7F"/>
    <w:rsid w:val="0091104F"/>
    <w:rsid w:val="0091556F"/>
    <w:rsid w:val="00921B44"/>
    <w:rsid w:val="00921F1F"/>
    <w:rsid w:val="00927BC5"/>
    <w:rsid w:val="00934074"/>
    <w:rsid w:val="00941D7B"/>
    <w:rsid w:val="00944DCD"/>
    <w:rsid w:val="0094554F"/>
    <w:rsid w:val="00947FFB"/>
    <w:rsid w:val="0095101A"/>
    <w:rsid w:val="009569DB"/>
    <w:rsid w:val="009702D5"/>
    <w:rsid w:val="009708F0"/>
    <w:rsid w:val="00970B58"/>
    <w:rsid w:val="0097497B"/>
    <w:rsid w:val="00981676"/>
    <w:rsid w:val="00987990"/>
    <w:rsid w:val="00995CF7"/>
    <w:rsid w:val="00996CBF"/>
    <w:rsid w:val="00997ECA"/>
    <w:rsid w:val="009A5B20"/>
    <w:rsid w:val="009B0900"/>
    <w:rsid w:val="009B0A5E"/>
    <w:rsid w:val="009B2BDA"/>
    <w:rsid w:val="009B6F0A"/>
    <w:rsid w:val="009D3FA1"/>
    <w:rsid w:val="009D72AA"/>
    <w:rsid w:val="009E190C"/>
    <w:rsid w:val="009F044D"/>
    <w:rsid w:val="00A068AD"/>
    <w:rsid w:val="00A077B7"/>
    <w:rsid w:val="00A07A51"/>
    <w:rsid w:val="00A123AD"/>
    <w:rsid w:val="00A14530"/>
    <w:rsid w:val="00A2010F"/>
    <w:rsid w:val="00A22ABA"/>
    <w:rsid w:val="00A40447"/>
    <w:rsid w:val="00A4626D"/>
    <w:rsid w:val="00A50589"/>
    <w:rsid w:val="00A577A5"/>
    <w:rsid w:val="00A608AB"/>
    <w:rsid w:val="00A627CC"/>
    <w:rsid w:val="00A70104"/>
    <w:rsid w:val="00A704EA"/>
    <w:rsid w:val="00AB054A"/>
    <w:rsid w:val="00AB52DA"/>
    <w:rsid w:val="00AC7A73"/>
    <w:rsid w:val="00AD1BD6"/>
    <w:rsid w:val="00AE02E0"/>
    <w:rsid w:val="00AF6E84"/>
    <w:rsid w:val="00B00616"/>
    <w:rsid w:val="00B02B8A"/>
    <w:rsid w:val="00B049E2"/>
    <w:rsid w:val="00B21AF2"/>
    <w:rsid w:val="00B25E05"/>
    <w:rsid w:val="00B26642"/>
    <w:rsid w:val="00B40AC1"/>
    <w:rsid w:val="00B44EE9"/>
    <w:rsid w:val="00B53F8D"/>
    <w:rsid w:val="00B63A65"/>
    <w:rsid w:val="00B6436C"/>
    <w:rsid w:val="00B71869"/>
    <w:rsid w:val="00B85B02"/>
    <w:rsid w:val="00B97113"/>
    <w:rsid w:val="00BA1177"/>
    <w:rsid w:val="00BC10B6"/>
    <w:rsid w:val="00BC1109"/>
    <w:rsid w:val="00BC3FEF"/>
    <w:rsid w:val="00BD29F5"/>
    <w:rsid w:val="00BD4DC6"/>
    <w:rsid w:val="00BD542A"/>
    <w:rsid w:val="00BD7EBA"/>
    <w:rsid w:val="00BE4086"/>
    <w:rsid w:val="00BE4A9E"/>
    <w:rsid w:val="00C032A9"/>
    <w:rsid w:val="00C2060B"/>
    <w:rsid w:val="00C3100E"/>
    <w:rsid w:val="00C42602"/>
    <w:rsid w:val="00C531C0"/>
    <w:rsid w:val="00C615DD"/>
    <w:rsid w:val="00C62027"/>
    <w:rsid w:val="00C65F69"/>
    <w:rsid w:val="00C71F49"/>
    <w:rsid w:val="00C7494F"/>
    <w:rsid w:val="00C7666D"/>
    <w:rsid w:val="00C779D0"/>
    <w:rsid w:val="00C914EE"/>
    <w:rsid w:val="00CA25D8"/>
    <w:rsid w:val="00CA2EB8"/>
    <w:rsid w:val="00CB2E9B"/>
    <w:rsid w:val="00CB75B1"/>
    <w:rsid w:val="00CC60CF"/>
    <w:rsid w:val="00CD79E7"/>
    <w:rsid w:val="00CE3DD6"/>
    <w:rsid w:val="00CF20ED"/>
    <w:rsid w:val="00D00EFE"/>
    <w:rsid w:val="00D01A09"/>
    <w:rsid w:val="00D33D2B"/>
    <w:rsid w:val="00D513D0"/>
    <w:rsid w:val="00D64B95"/>
    <w:rsid w:val="00D6591E"/>
    <w:rsid w:val="00D70939"/>
    <w:rsid w:val="00D9357E"/>
    <w:rsid w:val="00E0288A"/>
    <w:rsid w:val="00E037F2"/>
    <w:rsid w:val="00E060F5"/>
    <w:rsid w:val="00E225AD"/>
    <w:rsid w:val="00E254C4"/>
    <w:rsid w:val="00E31159"/>
    <w:rsid w:val="00E3164A"/>
    <w:rsid w:val="00E413FB"/>
    <w:rsid w:val="00E55A07"/>
    <w:rsid w:val="00E55DF5"/>
    <w:rsid w:val="00E6179E"/>
    <w:rsid w:val="00E67BF9"/>
    <w:rsid w:val="00E77245"/>
    <w:rsid w:val="00E8681C"/>
    <w:rsid w:val="00E9418B"/>
    <w:rsid w:val="00EA4411"/>
    <w:rsid w:val="00EA705F"/>
    <w:rsid w:val="00ED2D9E"/>
    <w:rsid w:val="00EE7B13"/>
    <w:rsid w:val="00EF1DFD"/>
    <w:rsid w:val="00EF25DD"/>
    <w:rsid w:val="00F05D47"/>
    <w:rsid w:val="00F40D73"/>
    <w:rsid w:val="00F4717C"/>
    <w:rsid w:val="00F74005"/>
    <w:rsid w:val="00F755AF"/>
    <w:rsid w:val="00F757F2"/>
    <w:rsid w:val="00F76080"/>
    <w:rsid w:val="00F84C41"/>
    <w:rsid w:val="00F94708"/>
    <w:rsid w:val="00FA3454"/>
    <w:rsid w:val="00FA45C8"/>
    <w:rsid w:val="00FA714C"/>
    <w:rsid w:val="00FB18A2"/>
    <w:rsid w:val="00FB4E25"/>
    <w:rsid w:val="00FD0607"/>
    <w:rsid w:val="00FD0BCD"/>
    <w:rsid w:val="00FD2C37"/>
    <w:rsid w:val="00FD37CF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0E600"/>
  <w15:chartTrackingRefBased/>
  <w15:docId w15:val="{009CF044-B2CC-494F-85EA-3343218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311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qFormat/>
    <w:rsid w:val="00782208"/>
    <w:pPr>
      <w:jc w:val="center"/>
    </w:pPr>
    <w:rPr>
      <w:b/>
      <w:bCs/>
      <w:u w:val="single"/>
      <w:lang w:val="x-none"/>
    </w:rPr>
  </w:style>
  <w:style w:type="character" w:customStyle="1" w:styleId="TitleChar">
    <w:name w:val="Title Char"/>
    <w:link w:val="Title"/>
    <w:rsid w:val="00782208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10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10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etchfab.com/henfieldmuseu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xperiencesussex.com/listing/henfield-museum/2571361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jLW4bBTGbHKTo2nUY-BAVvnbVkyDn_LA/edit?usp=sharing&amp;ouid=104915441849188783759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49E1-53CB-42B5-BE77-1B8AB15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5132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 CS/H/Renewals/PIBG</vt:lpstr>
    </vt:vector>
  </TitlesOfParts>
  <Company>Pre-installed Company</Company>
  <LinksUpToDate>false</LinksUpToDate>
  <CharactersWithSpaces>6005</CharactersWithSpaces>
  <SharedDoc>false</SharedDoc>
  <HLinks>
    <vt:vector size="6" baseType="variant"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mailto:friendsofhenfieldmuseum@gmail.com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 CS/H/Renewals/PIBG</dc:title>
  <dc:subject/>
  <dc:creator>Pre-installed User</dc:creator>
  <cp:keywords/>
  <cp:lastModifiedBy>Henfield Parish Council</cp:lastModifiedBy>
  <cp:revision>2</cp:revision>
  <cp:lastPrinted>2025-05-22T07:31:00Z</cp:lastPrinted>
  <dcterms:created xsi:type="dcterms:W3CDTF">2025-05-22T07:31:00Z</dcterms:created>
  <dcterms:modified xsi:type="dcterms:W3CDTF">2025-05-22T07:31:00Z</dcterms:modified>
</cp:coreProperties>
</file>